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8" w:rsidRPr="00FE4367" w:rsidRDefault="00A32011" w:rsidP="00D22D98">
      <w:pPr>
        <w:rPr>
          <w:rFonts w:ascii="Georgia" w:hAnsi="Georgia" w:cs="Times New Roman"/>
        </w:rPr>
      </w:pPr>
      <w:r w:rsidRPr="00FE4367">
        <w:rPr>
          <w:rFonts w:ascii="Georgia" w:hAnsi="Georg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-999490</wp:posOffset>
            </wp:positionV>
            <wp:extent cx="7207250" cy="23241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795" w:rsidRPr="00FE4367">
        <w:rPr>
          <w:rFonts w:ascii="Georgia" w:hAnsi="Georg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-410210</wp:posOffset>
            </wp:positionV>
            <wp:extent cx="2470785" cy="607695"/>
            <wp:effectExtent l="19050" t="0" r="5715" b="0"/>
            <wp:wrapSquare wrapText="bothSides"/>
            <wp:docPr id="1" name="Picture 0" descr="FSEGA Logo 2018 Centenarul Marii Un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GA Logo 2018 Centenarul Marii Unir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63A" w:rsidRPr="002B363A">
        <w:rPr>
          <w:rFonts w:ascii="Georgia" w:hAnsi="Georgia"/>
          <w:b/>
          <w:noProof/>
          <w:sz w:val="28"/>
          <w:szCs w:val="28"/>
          <w:lang w:eastAsia="ro-RO"/>
        </w:rPr>
        <w:pict>
          <v:group id="_x0000_s1045" style="position:absolute;left:0;text-align:left;margin-left:195.55pt;margin-top:-29.55pt;width:292.55pt;height:136.8pt;z-index:-251657216;mso-position-horizontal-relative:text;mso-position-vertical-relative:text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2" type="#_x0000_t75" alt="logo FSEGA new-01" style="position:absolute;left:6306;top:543;width:4590;height:1065;visibility:visible" o:regroupid="1">
              <v:imagedata r:id="rId10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045;top:1524;width:5839;height:1755" o:regroupid="1" stroked="f">
              <v:textbox style="mso-next-textbox:#_x0000_s1043">
                <w:txbxContent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 xml:space="preserve">Facultatea de </w:t>
                    </w:r>
                    <w:r w:rsidR="008507AC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Ş</w:t>
                    </w: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tiin</w:t>
                    </w:r>
                    <w:r w:rsidR="008507AC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ţ</w:t>
                    </w: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 xml:space="preserve">e Economice </w:t>
                    </w:r>
                    <w:r w:rsidR="008507AC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ş</w:t>
                    </w: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i Gestiunea Afacerilor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 w:rsidR="00D22D98" w:rsidRPr="00FE4367" w:rsidRDefault="002B363A" w:rsidP="00D22D98">
      <w:pPr>
        <w:rPr>
          <w:rFonts w:ascii="Georgia" w:hAnsi="Georgia" w:cs="Times New Roman"/>
        </w:rPr>
      </w:pPr>
      <w:r w:rsidRPr="002B363A">
        <w:rPr>
          <w:rFonts w:ascii="Georgia" w:hAnsi="Georgia" w:cs="Times New Roman"/>
          <w:noProof/>
          <w:lang w:val="en-GB" w:eastAsia="en-GB"/>
        </w:rPr>
        <w:pict>
          <v:shape id="_x0000_s1049" type="#_x0000_t202" style="position:absolute;left:0;text-align:left;margin-left:144.65pt;margin-top:6.65pt;width:343pt;height:75.6pt;z-index:-251653121" o:regroupid="1" stroked="f">
            <v:textbox style="mso-next-textbox:#_x0000_s1049">
              <w:txbxContent>
                <w:p w:rsidR="0028105D" w:rsidRPr="00B727D7" w:rsidRDefault="0028105D" w:rsidP="00A32011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</w:pP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>Departamentul de</w:t>
                  </w:r>
                  <w:r w:rsidR="00B727D7"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 xml:space="preserve"> Ş</w:t>
                  </w: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>tiin</w:t>
                  </w:r>
                  <w:r w:rsidRPr="00B727D7">
                    <w:rPr>
                      <w:rFonts w:ascii="Georgia" w:hAnsi="Calibri"/>
                      <w:b/>
                      <w:color w:val="7F7F7F"/>
                      <w:sz w:val="16"/>
                      <w:szCs w:val="16"/>
                    </w:rPr>
                    <w:t>ț</w:t>
                  </w: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 xml:space="preserve">e Economice </w:t>
                  </w:r>
                  <w:r w:rsidRPr="00B727D7">
                    <w:rPr>
                      <w:rFonts w:ascii="Georgia" w:hAnsi="Calibri"/>
                      <w:b/>
                      <w:color w:val="7F7F7F"/>
                      <w:sz w:val="16"/>
                      <w:szCs w:val="16"/>
                    </w:rPr>
                    <w:t>ș</w:t>
                  </w: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>i Gestiunea Afacerilor în Limba Maghiară</w:t>
                  </w:r>
                </w:p>
                <w:p w:rsidR="007A13BB" w:rsidRPr="00B727D7" w:rsidRDefault="007A13BB" w:rsidP="0028105D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4"/>
                      <w:szCs w:val="4"/>
                    </w:rPr>
                  </w:pPr>
                </w:p>
                <w:p w:rsidR="008A5827" w:rsidRPr="00B727D7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B727D7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Str. Teodor Mihali nr. 58-60</w:t>
                  </w:r>
                </w:p>
                <w:p w:rsidR="008A5827" w:rsidRPr="008F3795" w:rsidRDefault="008F3795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B727D7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Cluj-Napoca,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 RO-400</w:t>
                  </w:r>
                  <w:r w:rsidR="008A5827"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5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9</w:t>
                  </w:r>
                  <w:r w:rsidR="008A5827"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1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Tel.: 0264-41.86.52-5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Fax: 0264-41.25.70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econ@econ.ubbcluj.ro 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www.econ.ubbcluj.ro</w:t>
                  </w:r>
                </w:p>
              </w:txbxContent>
            </v:textbox>
          </v:shape>
        </w:pict>
      </w:r>
    </w:p>
    <w:p w:rsidR="00691268" w:rsidRPr="00FE4367" w:rsidRDefault="00691268" w:rsidP="00D22D98">
      <w:pPr>
        <w:rPr>
          <w:rFonts w:ascii="Georgia" w:hAnsi="Georgia" w:cs="Times New Roman"/>
        </w:rPr>
      </w:pPr>
    </w:p>
    <w:p w:rsidR="00395018" w:rsidRPr="00FE4367" w:rsidRDefault="008507AC" w:rsidP="00B727D7">
      <w:pPr>
        <w:tabs>
          <w:tab w:val="left" w:pos="5811"/>
          <w:tab w:val="left" w:pos="6346"/>
        </w:tabs>
        <w:spacing w:line="288" w:lineRule="auto"/>
        <w:rPr>
          <w:rFonts w:ascii="Georgia" w:hAnsi="Georgia"/>
          <w:b/>
          <w:sz w:val="28"/>
          <w:szCs w:val="28"/>
        </w:rPr>
      </w:pPr>
      <w:r w:rsidRPr="00FE4367">
        <w:rPr>
          <w:rFonts w:ascii="Georgia" w:hAnsi="Georgia"/>
          <w:b/>
          <w:sz w:val="28"/>
          <w:szCs w:val="28"/>
        </w:rPr>
        <w:tab/>
      </w:r>
      <w:r w:rsidR="00B727D7" w:rsidRPr="00FE4367">
        <w:rPr>
          <w:rFonts w:ascii="Georgia" w:hAnsi="Georgia"/>
          <w:b/>
          <w:sz w:val="28"/>
          <w:szCs w:val="28"/>
        </w:rPr>
        <w:tab/>
      </w:r>
    </w:p>
    <w:p w:rsidR="00B45072" w:rsidRPr="00FE4367" w:rsidRDefault="00B45072" w:rsidP="00691268">
      <w:pPr>
        <w:spacing w:line="288" w:lineRule="auto"/>
        <w:rPr>
          <w:rFonts w:ascii="Georgia" w:hAnsi="Georgia"/>
          <w:b/>
          <w:sz w:val="28"/>
          <w:szCs w:val="28"/>
        </w:rPr>
      </w:pPr>
    </w:p>
    <w:p w:rsidR="008F3795" w:rsidRPr="00FE4367" w:rsidRDefault="008F3795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8F3795" w:rsidRPr="00FE4367" w:rsidRDefault="008F3795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B45072" w:rsidRPr="00FE4367" w:rsidRDefault="00B45072" w:rsidP="008F3795">
      <w:pPr>
        <w:spacing w:line="288" w:lineRule="auto"/>
        <w:jc w:val="right"/>
        <w:rPr>
          <w:rFonts w:ascii="Georgia" w:hAnsi="Georgia"/>
          <w:sz w:val="18"/>
          <w:szCs w:val="18"/>
        </w:rPr>
      </w:pPr>
      <w:r w:rsidRPr="00FE4367">
        <w:rPr>
          <w:rFonts w:ascii="Georgia" w:hAnsi="Georgia"/>
          <w:sz w:val="18"/>
          <w:szCs w:val="18"/>
        </w:rPr>
        <w:t xml:space="preserve">Nr. </w:t>
      </w:r>
      <w:r w:rsidR="007B5CE2">
        <w:rPr>
          <w:rFonts w:ascii="Georgia" w:hAnsi="Georgia"/>
          <w:sz w:val="18"/>
          <w:szCs w:val="18"/>
        </w:rPr>
        <w:t>142</w:t>
      </w:r>
      <w:r w:rsidR="00264BF5" w:rsidRPr="00FE4367">
        <w:rPr>
          <w:rFonts w:ascii="Georgia" w:hAnsi="Georgia"/>
          <w:sz w:val="18"/>
          <w:szCs w:val="18"/>
        </w:rPr>
        <w:t>/</w:t>
      </w:r>
      <w:r w:rsidR="00596E2D" w:rsidRPr="00FE4367">
        <w:rPr>
          <w:rFonts w:ascii="Georgia" w:hAnsi="Georgia"/>
          <w:sz w:val="18"/>
          <w:szCs w:val="18"/>
        </w:rPr>
        <w:t>26</w:t>
      </w:r>
      <w:r w:rsidR="008F3795" w:rsidRPr="00FE4367">
        <w:rPr>
          <w:rFonts w:ascii="Georgia" w:hAnsi="Georgia"/>
          <w:sz w:val="18"/>
          <w:szCs w:val="18"/>
        </w:rPr>
        <w:t>.</w:t>
      </w:r>
      <w:r w:rsidR="008D62EC" w:rsidRPr="00FE4367">
        <w:rPr>
          <w:rFonts w:ascii="Georgia" w:hAnsi="Georgia"/>
          <w:sz w:val="18"/>
          <w:szCs w:val="18"/>
        </w:rPr>
        <w:t>11</w:t>
      </w:r>
      <w:r w:rsidR="008F3795" w:rsidRPr="00FE4367">
        <w:rPr>
          <w:rFonts w:ascii="Georgia" w:hAnsi="Georgia"/>
          <w:sz w:val="18"/>
          <w:szCs w:val="18"/>
        </w:rPr>
        <w:t>.2018</w:t>
      </w:r>
      <w:r w:rsidRPr="00FE4367">
        <w:rPr>
          <w:rFonts w:ascii="Georgia" w:hAnsi="Georgia"/>
          <w:sz w:val="18"/>
          <w:szCs w:val="18"/>
        </w:rPr>
        <w:t xml:space="preserve"> </w:t>
      </w:r>
    </w:p>
    <w:p w:rsidR="00B45072" w:rsidRPr="00FE4367" w:rsidRDefault="00B45072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B45072" w:rsidRPr="00FE4367" w:rsidRDefault="00B45072" w:rsidP="00691268">
      <w:pPr>
        <w:spacing w:line="288" w:lineRule="auto"/>
        <w:rPr>
          <w:rFonts w:ascii="Georgia" w:hAnsi="Georgia"/>
          <w:b/>
          <w:sz w:val="20"/>
          <w:szCs w:val="20"/>
        </w:rPr>
      </w:pPr>
    </w:p>
    <w:p w:rsidR="008A5827" w:rsidRPr="00FE4367" w:rsidRDefault="008A5827" w:rsidP="00691268">
      <w:pPr>
        <w:spacing w:line="288" w:lineRule="auto"/>
        <w:rPr>
          <w:rFonts w:ascii="Georgia" w:hAnsi="Georgia"/>
          <w:b/>
          <w:sz w:val="20"/>
          <w:szCs w:val="20"/>
        </w:rPr>
      </w:pPr>
    </w:p>
    <w:p w:rsidR="00596E2D" w:rsidRPr="00FE4367" w:rsidRDefault="00596E2D" w:rsidP="00596E2D">
      <w:pPr>
        <w:pStyle w:val="Default"/>
        <w:spacing w:line="276" w:lineRule="auto"/>
        <w:jc w:val="center"/>
        <w:rPr>
          <w:rFonts w:ascii="Georgia" w:hAnsi="Georgia"/>
        </w:rPr>
      </w:pPr>
      <w:r w:rsidRPr="00FE4367">
        <w:rPr>
          <w:rFonts w:ascii="Georgia" w:hAnsi="Georgia"/>
          <w:b/>
          <w:bCs/>
        </w:rPr>
        <w:t xml:space="preserve">TEMATICA ŞI BIBLIOGRAFIA </w:t>
      </w:r>
    </w:p>
    <w:p w:rsidR="00596E2D" w:rsidRPr="00FE4367" w:rsidRDefault="00596E2D" w:rsidP="00596E2D">
      <w:pPr>
        <w:pStyle w:val="Default"/>
        <w:spacing w:line="276" w:lineRule="auto"/>
        <w:jc w:val="center"/>
        <w:rPr>
          <w:rFonts w:ascii="Georgia" w:hAnsi="Georgia"/>
          <w:b/>
          <w:bCs/>
        </w:rPr>
      </w:pPr>
      <w:r w:rsidRPr="00FE4367">
        <w:rPr>
          <w:rFonts w:ascii="Georgia" w:hAnsi="Georgia"/>
          <w:bCs/>
        </w:rPr>
        <w:t xml:space="preserve">pentru </w:t>
      </w:r>
      <w:r w:rsidRPr="00FE4367">
        <w:rPr>
          <w:rFonts w:ascii="Georgia" w:hAnsi="Georgia"/>
          <w:bCs/>
          <w:color w:val="auto"/>
        </w:rPr>
        <w:t>examenul</w:t>
      </w:r>
      <w:r w:rsidRPr="00FE4367">
        <w:rPr>
          <w:rFonts w:ascii="Georgia" w:hAnsi="Georgia"/>
          <w:bCs/>
        </w:rPr>
        <w:t xml:space="preserve"> de admitere la</w:t>
      </w:r>
      <w:r w:rsidRPr="00FE4367">
        <w:rPr>
          <w:rFonts w:ascii="Georgia" w:hAnsi="Georgia"/>
          <w:b/>
          <w:bCs/>
        </w:rPr>
        <w:t xml:space="preserve"> MASTER</w:t>
      </w:r>
      <w:r w:rsidR="00BC5C0F">
        <w:rPr>
          <w:rFonts w:ascii="Georgia" w:hAnsi="Georgia"/>
          <w:b/>
          <w:bCs/>
        </w:rPr>
        <w:t>AT</w:t>
      </w:r>
      <w:r w:rsidRPr="00FE4367">
        <w:rPr>
          <w:rFonts w:ascii="Georgia" w:hAnsi="Georgia"/>
          <w:b/>
          <w:bCs/>
        </w:rPr>
        <w:t xml:space="preserve"> </w:t>
      </w:r>
    </w:p>
    <w:p w:rsidR="00596E2D" w:rsidRPr="00FE4367" w:rsidRDefault="00596E2D" w:rsidP="00596E2D">
      <w:pPr>
        <w:tabs>
          <w:tab w:val="left" w:pos="284"/>
          <w:tab w:val="left" w:pos="426"/>
        </w:tabs>
        <w:jc w:val="center"/>
        <w:rPr>
          <w:rFonts w:ascii="Georgia" w:hAnsi="Georgia" w:cs="Times New Roman"/>
          <w:b/>
          <w:bCs/>
          <w:caps/>
          <w:sz w:val="24"/>
          <w:szCs w:val="24"/>
        </w:rPr>
      </w:pPr>
      <w:r w:rsidRPr="00FE4367">
        <w:rPr>
          <w:rFonts w:ascii="Georgia" w:hAnsi="Georgia" w:cs="Times New Roman"/>
          <w:b/>
          <w:bCs/>
          <w:sz w:val="24"/>
          <w:szCs w:val="24"/>
        </w:rPr>
        <w:t>Sesiunea 2019</w:t>
      </w:r>
    </w:p>
    <w:p w:rsidR="00596E2D" w:rsidRPr="00FE4367" w:rsidRDefault="00596E2D" w:rsidP="00596E2D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Cs/>
        </w:rPr>
      </w:pPr>
    </w:p>
    <w:p w:rsidR="00596E2D" w:rsidRPr="00FE4367" w:rsidRDefault="00596E2D" w:rsidP="00596E2D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Cs/>
        </w:rPr>
      </w:pPr>
    </w:p>
    <w:p w:rsidR="00596E2D" w:rsidRPr="00FE4367" w:rsidRDefault="00596E2D" w:rsidP="00596E2D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Cs/>
        </w:rPr>
      </w:pPr>
    </w:p>
    <w:p w:rsidR="00596E2D" w:rsidRPr="00FE4367" w:rsidRDefault="00596E2D" w:rsidP="00596E2D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bCs/>
          <w:caps/>
          <w:sz w:val="20"/>
          <w:szCs w:val="20"/>
        </w:rPr>
      </w:pPr>
      <w:r w:rsidRPr="00FE4367">
        <w:rPr>
          <w:rFonts w:ascii="Georgia" w:eastAsia="Lucida Sans Unicode" w:hAnsi="Georgia" w:cs="Times New Roman"/>
          <w:bCs/>
          <w:sz w:val="20"/>
          <w:szCs w:val="20"/>
        </w:rPr>
        <w:t>Programul de studiu:</w:t>
      </w:r>
      <w:r w:rsidR="00FE4367" w:rsidRPr="00FE4367">
        <w:rPr>
          <w:rFonts w:ascii="Georgia" w:eastAsia="Lucida Sans Unicode" w:hAnsi="Georgia" w:cs="Times New Roman"/>
          <w:b/>
          <w:bCs/>
          <w:sz w:val="20"/>
          <w:szCs w:val="20"/>
        </w:rPr>
        <w:t xml:space="preserve"> </w:t>
      </w:r>
      <w:r w:rsidRPr="00FE4367">
        <w:rPr>
          <w:rFonts w:ascii="Georgia" w:eastAsia="Lucida Sans Unicode" w:hAnsi="Georgia" w:cs="Times New Roman"/>
          <w:b/>
          <w:bCs/>
          <w:caps/>
          <w:sz w:val="20"/>
          <w:szCs w:val="20"/>
        </w:rPr>
        <w:t>marketing</w:t>
      </w:r>
      <w:r w:rsidR="00FE4367" w:rsidRPr="00FE4367">
        <w:rPr>
          <w:rFonts w:ascii="Georgia" w:eastAsia="Lucida Sans Unicode" w:hAnsi="Georgia" w:cs="Times New Roman"/>
          <w:b/>
          <w:bCs/>
          <w:caps/>
          <w:sz w:val="20"/>
          <w:szCs w:val="20"/>
        </w:rPr>
        <w:t xml:space="preserve"> DIGITAL</w:t>
      </w:r>
      <w:r w:rsidRPr="00FE4367">
        <w:rPr>
          <w:rFonts w:ascii="Georgia" w:eastAsia="Lucida Sans Unicode" w:hAnsi="Georgia" w:cs="Times New Roman"/>
          <w:b/>
          <w:bCs/>
          <w:caps/>
          <w:sz w:val="20"/>
          <w:szCs w:val="20"/>
        </w:rPr>
        <w:t xml:space="preserve"> (</w:t>
      </w:r>
      <w:r w:rsidRPr="00FE4367">
        <w:rPr>
          <w:rFonts w:ascii="Georgia" w:eastAsia="Lucida Sans Unicode" w:hAnsi="Georgia" w:cs="Times New Roman"/>
          <w:b/>
          <w:bCs/>
          <w:sz w:val="20"/>
          <w:szCs w:val="20"/>
        </w:rPr>
        <w:t>în limba maghiară</w:t>
      </w:r>
      <w:r w:rsidRPr="00FE4367">
        <w:rPr>
          <w:rFonts w:ascii="Georgia" w:eastAsia="Lucida Sans Unicode" w:hAnsi="Georgia" w:cs="Times New Roman"/>
          <w:b/>
          <w:bCs/>
          <w:caps/>
          <w:sz w:val="20"/>
          <w:szCs w:val="20"/>
        </w:rPr>
        <w:t>)</w:t>
      </w:r>
    </w:p>
    <w:p w:rsidR="00596E2D" w:rsidRPr="00FE4367" w:rsidRDefault="00596E2D" w:rsidP="00596E2D">
      <w:pPr>
        <w:tabs>
          <w:tab w:val="left" w:pos="284"/>
          <w:tab w:val="left" w:pos="426"/>
        </w:tabs>
        <w:rPr>
          <w:rFonts w:ascii="Georgia" w:hAnsi="Georgia" w:cs="Times New Roman"/>
          <w:b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 xml:space="preserve">Domeniul: </w:t>
      </w:r>
      <w:r w:rsidRPr="00FE4367">
        <w:rPr>
          <w:rFonts w:ascii="Georgia" w:hAnsi="Georgia" w:cs="Times New Roman"/>
          <w:b/>
          <w:sz w:val="20"/>
          <w:szCs w:val="20"/>
        </w:rPr>
        <w:t>MARKETING</w:t>
      </w:r>
    </w:p>
    <w:p w:rsidR="00596E2D" w:rsidRPr="00FE4367" w:rsidRDefault="00596E2D" w:rsidP="00596E2D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bCs/>
          <w:caps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>Forma probei de admitere:</w:t>
      </w:r>
      <w:r w:rsidRPr="00FE4367">
        <w:rPr>
          <w:rFonts w:ascii="Georgia" w:hAnsi="Georgia" w:cs="Times New Roman"/>
          <w:b/>
          <w:sz w:val="20"/>
          <w:szCs w:val="20"/>
        </w:rPr>
        <w:t xml:space="preserve"> examen scris în limba maghiară la disciplina</w:t>
      </w:r>
      <w:r w:rsidRPr="00FE4367">
        <w:rPr>
          <w:rFonts w:ascii="Georgia" w:hAnsi="Georgia" w:cs="Times New Roman"/>
          <w:sz w:val="20"/>
          <w:szCs w:val="20"/>
        </w:rPr>
        <w:t xml:space="preserve"> </w:t>
      </w:r>
      <w:r w:rsidRPr="00FE4367">
        <w:rPr>
          <w:rFonts w:ascii="Georgia" w:hAnsi="Georgia" w:cs="Times New Roman"/>
          <w:b/>
          <w:sz w:val="20"/>
          <w:szCs w:val="20"/>
        </w:rPr>
        <w:t xml:space="preserve">Marketing </w:t>
      </w:r>
    </w:p>
    <w:p w:rsidR="00596E2D" w:rsidRPr="00FE4367" w:rsidRDefault="00596E2D" w:rsidP="00596E2D">
      <w:pPr>
        <w:rPr>
          <w:rFonts w:ascii="Georgia" w:hAnsi="Georgia" w:cs="Times New Roman"/>
          <w:sz w:val="20"/>
          <w:szCs w:val="20"/>
          <w:lang w:eastAsia="ro-RO"/>
        </w:rPr>
      </w:pPr>
    </w:p>
    <w:p w:rsidR="00596E2D" w:rsidRPr="00FE4367" w:rsidRDefault="00596E2D" w:rsidP="00596E2D">
      <w:pPr>
        <w:rPr>
          <w:rFonts w:ascii="Georgia" w:hAnsi="Georgia" w:cs="Times New Roman"/>
          <w:sz w:val="20"/>
          <w:szCs w:val="20"/>
          <w:lang w:eastAsia="ro-RO"/>
        </w:rPr>
      </w:pPr>
    </w:p>
    <w:p w:rsidR="00596E2D" w:rsidRPr="00FE4367" w:rsidRDefault="00596E2D" w:rsidP="00596E2D">
      <w:pPr>
        <w:rPr>
          <w:rFonts w:ascii="Georgia" w:hAnsi="Georgia" w:cs="Times New Roman"/>
          <w:sz w:val="20"/>
          <w:szCs w:val="20"/>
          <w:lang w:eastAsia="ro-RO"/>
        </w:rPr>
      </w:pPr>
    </w:p>
    <w:p w:rsidR="00596E2D" w:rsidRPr="00FE4367" w:rsidRDefault="00596E2D" w:rsidP="00596E2D">
      <w:pPr>
        <w:rPr>
          <w:rFonts w:ascii="Georgia" w:hAnsi="Georgia" w:cs="Times New Roman"/>
          <w:b/>
          <w:sz w:val="20"/>
          <w:szCs w:val="20"/>
        </w:rPr>
      </w:pPr>
      <w:r w:rsidRPr="00FE4367">
        <w:rPr>
          <w:rFonts w:ascii="Georgia" w:hAnsi="Georgia" w:cs="Times New Roman"/>
          <w:b/>
          <w:sz w:val="20"/>
          <w:szCs w:val="20"/>
        </w:rPr>
        <w:t>1. DEFINIŢIA MARKETINGULUI  ÎN SECOLUL XXI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>1.1</w:t>
      </w:r>
      <w:r w:rsidRPr="00FE4367">
        <w:rPr>
          <w:rFonts w:ascii="Georgia" w:hAnsi="Georgia" w:cs="Times New Roman"/>
          <w:color w:val="000000"/>
          <w:sz w:val="20"/>
          <w:szCs w:val="20"/>
        </w:rPr>
        <w:t>. Importanţa marketingului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1.2. Sfera marketingului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 xml:space="preserve">1.3. Principalele concepte ale marketingului 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 xml:space="preserve">1.4. Noile condiţii de mediu ale marketingului 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1.5. Orientarea spre piaţă a firmei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 xml:space="preserve">1.6. Actualitatea mixului de marketing (4p) 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1.7. Responsabilităţile managementul</w:t>
      </w:r>
      <w:r w:rsidR="001B7156">
        <w:rPr>
          <w:rFonts w:ascii="Georgia" w:hAnsi="Georgia" w:cs="Times New Roman"/>
          <w:color w:val="000000"/>
          <w:sz w:val="20"/>
          <w:szCs w:val="20"/>
        </w:rPr>
        <w:t>ui</w:t>
      </w:r>
      <w:r w:rsidRPr="00FE4367">
        <w:rPr>
          <w:rFonts w:ascii="Georgia" w:hAnsi="Georgia" w:cs="Times New Roman"/>
          <w:color w:val="000000"/>
          <w:sz w:val="20"/>
          <w:szCs w:val="20"/>
        </w:rPr>
        <w:t xml:space="preserve"> marketingului</w:t>
      </w:r>
    </w:p>
    <w:p w:rsidR="00596E2D" w:rsidRPr="00FE4367" w:rsidRDefault="00596E2D" w:rsidP="00884B16">
      <w:pPr>
        <w:ind w:left="708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Bibliografie: KOTLER Ph., KELLER K., Marketingmenedzsment, Akadémiai Kiadó, Budapest, 2012, pag. 10-40</w:t>
      </w:r>
    </w:p>
    <w:p w:rsidR="00596E2D" w:rsidRPr="00FE4367" w:rsidRDefault="00596E2D" w:rsidP="00596E2D">
      <w:pPr>
        <w:rPr>
          <w:rFonts w:ascii="Georgia" w:hAnsi="Georgia" w:cs="Times New Roman"/>
          <w:sz w:val="20"/>
          <w:szCs w:val="20"/>
        </w:rPr>
      </w:pPr>
    </w:p>
    <w:p w:rsidR="00596E2D" w:rsidRPr="00FE4367" w:rsidRDefault="00596E2D" w:rsidP="00596E2D">
      <w:pPr>
        <w:tabs>
          <w:tab w:val="left" w:pos="284"/>
        </w:tabs>
        <w:ind w:right="-1050"/>
        <w:rPr>
          <w:rFonts w:ascii="Georgia" w:hAnsi="Georgia" w:cs="Times New Roman"/>
          <w:b/>
          <w:sz w:val="20"/>
          <w:szCs w:val="20"/>
        </w:rPr>
      </w:pPr>
      <w:r w:rsidRPr="00FE4367">
        <w:rPr>
          <w:rFonts w:ascii="Georgia" w:hAnsi="Georgia" w:cs="Times New Roman"/>
          <w:b/>
          <w:sz w:val="20"/>
          <w:szCs w:val="20"/>
        </w:rPr>
        <w:t>2. COMPORTAMENTUL CONSUMATORULUI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>2.</w:t>
      </w:r>
      <w:r w:rsidRPr="00FE4367">
        <w:rPr>
          <w:rFonts w:ascii="Georgia" w:hAnsi="Georgia" w:cs="Times New Roman"/>
          <w:color w:val="000000"/>
          <w:sz w:val="20"/>
          <w:szCs w:val="20"/>
        </w:rPr>
        <w:t>1</w:t>
      </w:r>
      <w:r w:rsidR="00261EF9">
        <w:rPr>
          <w:rFonts w:ascii="Georgia" w:hAnsi="Georgia" w:cs="Times New Roman"/>
          <w:color w:val="000000"/>
          <w:sz w:val="20"/>
          <w:szCs w:val="20"/>
        </w:rPr>
        <w:t>.</w:t>
      </w:r>
      <w:r w:rsidRPr="00FE4367">
        <w:rPr>
          <w:rFonts w:ascii="Georgia" w:hAnsi="Georgia" w:cs="Times New Roman"/>
          <w:color w:val="000000"/>
          <w:sz w:val="20"/>
          <w:szCs w:val="20"/>
        </w:rPr>
        <w:t xml:space="preserve"> Conţinutul conceptului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2.2. Consumatori, cumpărători, utilizatori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2.3. Influenţe ale mediului şi prelucrarea informaţiilor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2.4. Comportamentul consumatorului final</w:t>
      </w:r>
    </w:p>
    <w:p w:rsidR="00596E2D" w:rsidRPr="00FE4367" w:rsidRDefault="00596E2D" w:rsidP="00884B16">
      <w:pPr>
        <w:ind w:left="284" w:firstLine="424"/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Bibliografie: VORZSAK</w:t>
      </w:r>
      <w:r w:rsidRPr="00FE4367">
        <w:rPr>
          <w:rFonts w:ascii="Georgia" w:hAnsi="Georgia" w:cs="Times New Roman"/>
          <w:sz w:val="20"/>
          <w:szCs w:val="20"/>
        </w:rPr>
        <w:t xml:space="preserve"> Á., P</w:t>
      </w:r>
      <w:r w:rsidRPr="00FE4367">
        <w:rPr>
          <w:rFonts w:ascii="Georgia" w:hAnsi="Georgia" w:cs="Times New Roman"/>
          <w:sz w:val="20"/>
          <w:szCs w:val="20"/>
          <w:lang w:val="hu-HU"/>
        </w:rPr>
        <w:t>ÁL ZS.</w:t>
      </w:r>
      <w:r w:rsidRPr="00FE4367">
        <w:rPr>
          <w:rFonts w:ascii="Georgia" w:hAnsi="Georgia" w:cs="Times New Roman"/>
          <w:sz w:val="20"/>
          <w:szCs w:val="20"/>
        </w:rPr>
        <w:t xml:space="preserve">, </w:t>
      </w:r>
      <w:r w:rsidRPr="00FE4367">
        <w:rPr>
          <w:rFonts w:ascii="Georgia" w:hAnsi="Georgia" w:cs="Times New Roman"/>
          <w:i/>
          <w:sz w:val="20"/>
          <w:szCs w:val="20"/>
        </w:rPr>
        <w:t>Marketing</w:t>
      </w:r>
      <w:r w:rsidRPr="00FE4367">
        <w:rPr>
          <w:rFonts w:ascii="Georgia" w:hAnsi="Georgia" w:cs="Times New Roman"/>
          <w:sz w:val="20"/>
          <w:szCs w:val="20"/>
        </w:rPr>
        <w:t>, Cluj-Napoca: Editura Risoprint, 2011, pag. 71-111</w:t>
      </w:r>
    </w:p>
    <w:p w:rsidR="00596E2D" w:rsidRPr="00FE4367" w:rsidRDefault="00596E2D" w:rsidP="00596E2D">
      <w:pPr>
        <w:rPr>
          <w:rFonts w:ascii="Georgia" w:hAnsi="Georgia" w:cs="Times New Roman"/>
          <w:b/>
          <w:sz w:val="20"/>
          <w:szCs w:val="20"/>
        </w:rPr>
      </w:pPr>
    </w:p>
    <w:p w:rsidR="00596E2D" w:rsidRPr="00FE4367" w:rsidRDefault="00596E2D" w:rsidP="00596E2D">
      <w:pPr>
        <w:rPr>
          <w:rFonts w:ascii="Georgia" w:hAnsi="Georgia" w:cs="Times New Roman"/>
          <w:b/>
          <w:sz w:val="20"/>
          <w:szCs w:val="20"/>
        </w:rPr>
      </w:pPr>
      <w:r w:rsidRPr="00261EF9">
        <w:rPr>
          <w:rFonts w:ascii="Georgia" w:hAnsi="Georgia" w:cs="Times New Roman"/>
          <w:b/>
          <w:sz w:val="20"/>
          <w:szCs w:val="20"/>
        </w:rPr>
        <w:t>3</w:t>
      </w:r>
      <w:r w:rsidRPr="00FE4367">
        <w:rPr>
          <w:rFonts w:ascii="Georgia" w:eastAsia="Times New Roman" w:hAnsi="Georgia" w:cs="Times New Roman"/>
          <w:bCs/>
          <w:color w:val="000000"/>
          <w:sz w:val="20"/>
          <w:szCs w:val="20"/>
          <w:lang w:val="en-GB" w:eastAsia="en-GB"/>
        </w:rPr>
        <w:t xml:space="preserve">. </w:t>
      </w:r>
      <w:r w:rsidRPr="00FE4367">
        <w:rPr>
          <w:rFonts w:ascii="Georgia" w:hAnsi="Georgia" w:cs="Times New Roman"/>
          <w:b/>
          <w:sz w:val="20"/>
          <w:szCs w:val="20"/>
        </w:rPr>
        <w:t>CREAREA UNOR MĂRCI PUTERNICE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>3.</w:t>
      </w:r>
      <w:r w:rsidRPr="00FE4367">
        <w:rPr>
          <w:rFonts w:ascii="Georgia" w:hAnsi="Georgia" w:cs="Times New Roman"/>
          <w:color w:val="000000"/>
          <w:sz w:val="20"/>
          <w:szCs w:val="20"/>
        </w:rPr>
        <w:t xml:space="preserve">1. Ce este capitalul de piaţă al mărcii?  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 xml:space="preserve">3.2. Crearea capitalului mărcii 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3.3. Evaluarea capitalului mărcii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3.4. Managementul capitalului mărcii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 xml:space="preserve">3.5. Elaborarea unei strategii a mărcii </w:t>
      </w:r>
    </w:p>
    <w:p w:rsidR="00596E2D" w:rsidRPr="00FE4367" w:rsidRDefault="00596E2D" w:rsidP="00884B16">
      <w:pPr>
        <w:ind w:left="284" w:firstLine="42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 xml:space="preserve">Bibliografie: KOTLER Ph., KELLER K., Marketingmenedzsment, Akadémiai Kiadó, Budapest, 2012, </w:t>
      </w:r>
    </w:p>
    <w:p w:rsidR="00596E2D" w:rsidRPr="00FE4367" w:rsidRDefault="00596E2D" w:rsidP="00884B16">
      <w:pPr>
        <w:ind w:left="284" w:firstLine="42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pag. 280-313</w:t>
      </w:r>
    </w:p>
    <w:p w:rsidR="00596E2D" w:rsidRPr="00FE4367" w:rsidRDefault="00596E2D" w:rsidP="00596E2D">
      <w:pPr>
        <w:tabs>
          <w:tab w:val="left" w:pos="284"/>
        </w:tabs>
        <w:ind w:right="-1050"/>
        <w:rPr>
          <w:rFonts w:ascii="Georgia" w:hAnsi="Georgia" w:cs="Times New Roman"/>
          <w:sz w:val="20"/>
          <w:szCs w:val="20"/>
        </w:rPr>
      </w:pPr>
    </w:p>
    <w:p w:rsidR="00596E2D" w:rsidRPr="00FE4367" w:rsidRDefault="00596E2D" w:rsidP="00596E2D">
      <w:pPr>
        <w:rPr>
          <w:rFonts w:ascii="Georgia" w:hAnsi="Georgia" w:cs="Times New Roman"/>
          <w:b/>
          <w:sz w:val="20"/>
          <w:szCs w:val="20"/>
        </w:rPr>
      </w:pPr>
      <w:r w:rsidRPr="00FE4367">
        <w:rPr>
          <w:rFonts w:ascii="Georgia" w:hAnsi="Georgia" w:cs="Times New Roman"/>
          <w:b/>
          <w:sz w:val="20"/>
          <w:szCs w:val="20"/>
        </w:rPr>
        <w:t>4. PRODUSUL ŞI STRATEGIILE DE PRODUS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>4.1</w:t>
      </w:r>
      <w:r w:rsidRPr="00FE4367">
        <w:rPr>
          <w:rFonts w:ascii="Georgia" w:hAnsi="Georgia" w:cs="Times New Roman"/>
          <w:color w:val="000000"/>
          <w:sz w:val="20"/>
          <w:szCs w:val="20"/>
        </w:rPr>
        <w:t>. Conceptul de produs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4.2. Diferenţierea între produse şi servicii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4.3. Designul produselor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4.4. Mixul produselor</w:t>
      </w:r>
    </w:p>
    <w:p w:rsidR="00884B16" w:rsidRDefault="00596E2D" w:rsidP="00884B16">
      <w:pPr>
        <w:ind w:left="284" w:firstLine="424"/>
        <w:rPr>
          <w:rFonts w:ascii="Georgia" w:hAnsi="Georgia" w:cs="Times New Roman"/>
          <w:sz w:val="20"/>
          <w:szCs w:val="20"/>
          <w:lang w:val="hu-HU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Bibliografie: KOTLER</w:t>
      </w:r>
      <w:r w:rsidRPr="00FE4367">
        <w:rPr>
          <w:rFonts w:ascii="Georgia" w:hAnsi="Georgia" w:cs="Times New Roman"/>
          <w:sz w:val="20"/>
          <w:szCs w:val="20"/>
        </w:rPr>
        <w:t xml:space="preserve"> Ph., KELLER K., </w:t>
      </w:r>
      <w:r w:rsidRPr="00FE4367">
        <w:rPr>
          <w:rFonts w:ascii="Georgia" w:hAnsi="Georgia" w:cs="Times New Roman"/>
          <w:i/>
          <w:sz w:val="20"/>
          <w:szCs w:val="20"/>
        </w:rPr>
        <w:t>Marketingmenedzsment</w:t>
      </w:r>
      <w:r w:rsidRPr="00FE4367">
        <w:rPr>
          <w:rFonts w:ascii="Georgia" w:hAnsi="Georgia" w:cs="Times New Roman"/>
          <w:sz w:val="20"/>
          <w:szCs w:val="20"/>
        </w:rPr>
        <w:t>, Akad</w:t>
      </w:r>
      <w:r w:rsidRPr="00FE4367">
        <w:rPr>
          <w:rFonts w:ascii="Georgia" w:hAnsi="Georgia" w:cs="Times New Roman"/>
          <w:sz w:val="20"/>
          <w:szCs w:val="20"/>
          <w:lang w:val="hu-HU"/>
        </w:rPr>
        <w:t xml:space="preserve">émiai Kiadó, Budapest, 2012, </w:t>
      </w:r>
    </w:p>
    <w:p w:rsidR="00596E2D" w:rsidRPr="00FE4367" w:rsidRDefault="00596E2D" w:rsidP="00884B16">
      <w:pPr>
        <w:ind w:left="284" w:firstLine="424"/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  <w:lang w:val="hu-HU"/>
        </w:rPr>
        <w:t>pag. 374-403</w:t>
      </w:r>
    </w:p>
    <w:p w:rsidR="00596E2D" w:rsidRPr="00FE4367" w:rsidRDefault="00596E2D" w:rsidP="00596E2D">
      <w:pPr>
        <w:rPr>
          <w:rFonts w:ascii="Georgia" w:hAnsi="Georgia" w:cs="Times New Roman"/>
          <w:sz w:val="20"/>
          <w:szCs w:val="20"/>
        </w:rPr>
      </w:pPr>
    </w:p>
    <w:p w:rsidR="00FE4367" w:rsidRDefault="00FE4367">
      <w:p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br w:type="page"/>
      </w:r>
    </w:p>
    <w:p w:rsidR="00596E2D" w:rsidRPr="00FE4367" w:rsidRDefault="00596E2D" w:rsidP="00596E2D">
      <w:pPr>
        <w:rPr>
          <w:rFonts w:ascii="Georgia" w:hAnsi="Georgia" w:cs="Times New Roman"/>
          <w:b/>
          <w:sz w:val="20"/>
          <w:szCs w:val="20"/>
        </w:rPr>
      </w:pPr>
      <w:r w:rsidRPr="00FE4367">
        <w:rPr>
          <w:rFonts w:ascii="Georgia" w:hAnsi="Georgia" w:cs="Times New Roman"/>
          <w:b/>
          <w:sz w:val="20"/>
          <w:szCs w:val="20"/>
        </w:rPr>
        <w:lastRenderedPageBreak/>
        <w:t>5. PREŢUL ŞI STRATEGIILE DE PREŢ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5.1. Repere ale stabilirii preţului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5.2. Procesul stabilirii preţului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 xml:space="preserve">5.3. Strategii de preţ 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5.4. Modificări de preţ şi reacţii la modificări de preţ</w:t>
      </w:r>
    </w:p>
    <w:p w:rsidR="00596E2D" w:rsidRPr="00FE4367" w:rsidRDefault="00596E2D" w:rsidP="00884B16">
      <w:pPr>
        <w:ind w:left="708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Bibliografie: KOTLER Ph., KELLER K., Marketingmenedzsment, Akadémiai Kiadó, Budapest, 2012, pag. 440-472</w:t>
      </w:r>
    </w:p>
    <w:p w:rsidR="00596E2D" w:rsidRPr="00FE4367" w:rsidRDefault="00596E2D" w:rsidP="00596E2D">
      <w:pPr>
        <w:rPr>
          <w:rFonts w:ascii="Georgia" w:hAnsi="Georgia" w:cs="Times New Roman"/>
          <w:b/>
          <w:color w:val="000000"/>
          <w:sz w:val="20"/>
          <w:szCs w:val="20"/>
        </w:rPr>
      </w:pPr>
    </w:p>
    <w:p w:rsidR="00596E2D" w:rsidRPr="00FE4367" w:rsidRDefault="00596E2D" w:rsidP="00596E2D">
      <w:pPr>
        <w:rPr>
          <w:rFonts w:ascii="Georgia" w:hAnsi="Georgia" w:cs="Times New Roman"/>
          <w:b/>
          <w:color w:val="000000"/>
          <w:sz w:val="20"/>
          <w:szCs w:val="20"/>
        </w:rPr>
      </w:pPr>
      <w:r w:rsidRPr="00FE4367">
        <w:rPr>
          <w:rFonts w:ascii="Georgia" w:hAnsi="Georgia" w:cs="Times New Roman"/>
          <w:b/>
          <w:color w:val="000000"/>
          <w:sz w:val="20"/>
          <w:szCs w:val="20"/>
        </w:rPr>
        <w:t xml:space="preserve">6. PLANIFICAREA REŢELEI DE DISTRIBUŢIE 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6.1. Canale şi reţele de distribuţie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6.2. Rolul canalelor de distribuţie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6.3. Decizii privind planificarea reţelei de distribuţie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6.4. Decizii privind coordonarea reţelei de distribuţie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6.5. Canale de distribuţie integrate şi sisteme de distribuţie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6.6. Conflicte, colaborări şi competiţie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6.7. Bazele comerţului electronic (e-commerce)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 xml:space="preserve">6.8. Bazele comerţului mobil (m-commerce) </w:t>
      </w:r>
    </w:p>
    <w:p w:rsidR="00596E2D" w:rsidRPr="00FE4367" w:rsidRDefault="00596E2D" w:rsidP="00884B16">
      <w:pPr>
        <w:ind w:left="708"/>
        <w:rPr>
          <w:rFonts w:ascii="Georgia" w:hAnsi="Georgia" w:cs="Times New Roman"/>
          <w:color w:val="000000"/>
          <w:sz w:val="20"/>
          <w:szCs w:val="20"/>
        </w:rPr>
      </w:pPr>
      <w:r w:rsidRPr="00FE4367">
        <w:rPr>
          <w:rFonts w:ascii="Georgia" w:hAnsi="Georgia" w:cs="Times New Roman"/>
          <w:color w:val="000000"/>
          <w:sz w:val="20"/>
          <w:szCs w:val="20"/>
        </w:rPr>
        <w:t>Bibliografie: KOTLER Ph., KELLER K., Marketingmenedzsment, Akadémiai Kiadó, Budapest, 2012, pag. 478-511</w:t>
      </w:r>
    </w:p>
    <w:p w:rsidR="00596E2D" w:rsidRPr="00FE4367" w:rsidRDefault="00596E2D" w:rsidP="00596E2D">
      <w:pPr>
        <w:rPr>
          <w:rFonts w:ascii="Georgia" w:hAnsi="Georgia" w:cs="Times New Roman"/>
          <w:b/>
          <w:sz w:val="20"/>
          <w:szCs w:val="20"/>
        </w:rPr>
      </w:pPr>
    </w:p>
    <w:p w:rsidR="00596E2D" w:rsidRPr="00FE4367" w:rsidRDefault="00596E2D" w:rsidP="00596E2D">
      <w:pPr>
        <w:rPr>
          <w:rFonts w:ascii="Georgia" w:hAnsi="Georgia" w:cs="Times New Roman"/>
          <w:b/>
          <w:sz w:val="20"/>
          <w:szCs w:val="20"/>
        </w:rPr>
      </w:pPr>
      <w:r w:rsidRPr="00FE4367">
        <w:rPr>
          <w:rFonts w:ascii="Georgia" w:hAnsi="Georgia" w:cs="Times New Roman"/>
          <w:b/>
          <w:sz w:val="20"/>
          <w:szCs w:val="20"/>
        </w:rPr>
        <w:t>7. COMUNICAREA INTEGRATĂ DE MARKETING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>7.1. Rolul comunicării de marketing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>7.2. Procesul elaborării comunicării eficiente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>7.3. Decizii privind mixul comunicaţional</w:t>
      </w:r>
    </w:p>
    <w:p w:rsidR="00596E2D" w:rsidRPr="00FE4367" w:rsidRDefault="00596E2D" w:rsidP="00596E2D">
      <w:pPr>
        <w:ind w:left="284"/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>7.4. Coordonarea activităţii de comunicare integrată de marketing</w:t>
      </w:r>
    </w:p>
    <w:p w:rsidR="00596E2D" w:rsidRPr="00FE4367" w:rsidRDefault="00596E2D" w:rsidP="00884B16">
      <w:pPr>
        <w:ind w:left="708"/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 xml:space="preserve">Bibliografie: KOTLER Ph., KELLER K., </w:t>
      </w:r>
      <w:r w:rsidRPr="00FE4367">
        <w:rPr>
          <w:rFonts w:ascii="Georgia" w:hAnsi="Georgia" w:cs="Times New Roman"/>
          <w:i/>
          <w:sz w:val="20"/>
          <w:szCs w:val="20"/>
        </w:rPr>
        <w:t>Marketingmenedzsment</w:t>
      </w:r>
      <w:r w:rsidRPr="00FE4367">
        <w:rPr>
          <w:rFonts w:ascii="Georgia" w:hAnsi="Georgia" w:cs="Times New Roman"/>
          <w:sz w:val="20"/>
          <w:szCs w:val="20"/>
        </w:rPr>
        <w:t>, Akad</w:t>
      </w:r>
      <w:r w:rsidRPr="00FE4367">
        <w:rPr>
          <w:rFonts w:ascii="Georgia" w:hAnsi="Georgia" w:cs="Times New Roman"/>
          <w:sz w:val="20"/>
          <w:szCs w:val="20"/>
          <w:lang w:val="hu-HU"/>
        </w:rPr>
        <w:t>émiai Kiadó, Budapest, 2012, pag. 546-573</w:t>
      </w:r>
    </w:p>
    <w:p w:rsidR="00596E2D" w:rsidRPr="00FE4367" w:rsidRDefault="00596E2D" w:rsidP="00596E2D">
      <w:pPr>
        <w:rPr>
          <w:rFonts w:ascii="Georgia" w:hAnsi="Georgia" w:cs="Times New Roman"/>
          <w:b/>
          <w:sz w:val="20"/>
          <w:szCs w:val="20"/>
        </w:rPr>
      </w:pPr>
    </w:p>
    <w:p w:rsidR="00596E2D" w:rsidRPr="00FE4367" w:rsidRDefault="00596E2D" w:rsidP="00596E2D">
      <w:pPr>
        <w:spacing w:line="360" w:lineRule="auto"/>
        <w:rPr>
          <w:rFonts w:ascii="Georgia" w:hAnsi="Georgia" w:cs="Times New Roman"/>
          <w:b/>
          <w:sz w:val="20"/>
          <w:szCs w:val="20"/>
        </w:rPr>
      </w:pPr>
    </w:p>
    <w:p w:rsidR="00596E2D" w:rsidRPr="00FE4367" w:rsidRDefault="00596E2D" w:rsidP="00596E2D">
      <w:pPr>
        <w:spacing w:line="360" w:lineRule="auto"/>
        <w:rPr>
          <w:rFonts w:ascii="Georgia" w:hAnsi="Georgia" w:cs="Times New Roman"/>
          <w:b/>
          <w:sz w:val="20"/>
          <w:szCs w:val="20"/>
        </w:rPr>
      </w:pPr>
      <w:r w:rsidRPr="00FE4367">
        <w:rPr>
          <w:rFonts w:ascii="Georgia" w:hAnsi="Georgia" w:cs="Times New Roman"/>
          <w:b/>
          <w:sz w:val="20"/>
          <w:szCs w:val="20"/>
        </w:rPr>
        <w:t>BIBLIOGRAFIE OBLIGATORIE:</w:t>
      </w:r>
    </w:p>
    <w:p w:rsidR="00596E2D" w:rsidRPr="00FE4367" w:rsidRDefault="00596E2D" w:rsidP="00596E2D">
      <w:pPr>
        <w:numPr>
          <w:ilvl w:val="0"/>
          <w:numId w:val="9"/>
        </w:numPr>
        <w:tabs>
          <w:tab w:val="num" w:pos="284"/>
        </w:tabs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>KOTLER Ph., KELLER K., Marketingmenedzsment, Akadémiai Kiadó, Budapest, 2012.</w:t>
      </w:r>
    </w:p>
    <w:p w:rsidR="00596E2D" w:rsidRPr="00FE4367" w:rsidRDefault="00596E2D" w:rsidP="00596E2D">
      <w:pPr>
        <w:numPr>
          <w:ilvl w:val="0"/>
          <w:numId w:val="9"/>
        </w:numPr>
        <w:tabs>
          <w:tab w:val="num" w:pos="284"/>
        </w:tabs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>VORZSAK Á., PÁL ZS., Marketing, Cluj-Napoca: Editura Risoprint, 2011.</w:t>
      </w:r>
    </w:p>
    <w:p w:rsidR="00596E2D" w:rsidRPr="00FE4367" w:rsidRDefault="00596E2D" w:rsidP="00596E2D">
      <w:pPr>
        <w:ind w:left="720"/>
        <w:rPr>
          <w:rFonts w:ascii="Georgia" w:hAnsi="Georgia" w:cs="Times New Roman"/>
          <w:sz w:val="20"/>
          <w:szCs w:val="20"/>
        </w:rPr>
      </w:pPr>
    </w:p>
    <w:p w:rsidR="00596E2D" w:rsidRPr="00FE4367" w:rsidRDefault="00596E2D" w:rsidP="00596E2D">
      <w:pPr>
        <w:spacing w:line="360" w:lineRule="auto"/>
        <w:rPr>
          <w:rFonts w:ascii="Georgia" w:hAnsi="Georgia" w:cs="Times New Roman"/>
          <w:b/>
          <w:sz w:val="20"/>
          <w:szCs w:val="20"/>
        </w:rPr>
      </w:pPr>
      <w:r w:rsidRPr="00FE4367">
        <w:rPr>
          <w:rFonts w:ascii="Georgia" w:hAnsi="Georgia" w:cs="Times New Roman"/>
          <w:b/>
          <w:sz w:val="20"/>
          <w:szCs w:val="20"/>
        </w:rPr>
        <w:t>BIBLIOGRAFIE FACULTATIVĂ</w:t>
      </w:r>
    </w:p>
    <w:p w:rsidR="00596E2D" w:rsidRPr="00FE4367" w:rsidRDefault="00596E2D" w:rsidP="00596E2D">
      <w:pPr>
        <w:numPr>
          <w:ilvl w:val="0"/>
          <w:numId w:val="10"/>
        </w:numPr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 xml:space="preserve">BAUER A., BERÁCS J. KENESEI Zs., </w:t>
      </w:r>
      <w:r w:rsidRPr="00FE4367">
        <w:rPr>
          <w:rFonts w:ascii="Georgia" w:hAnsi="Georgia" w:cs="Times New Roman"/>
          <w:i/>
          <w:sz w:val="20"/>
          <w:szCs w:val="20"/>
        </w:rPr>
        <w:t>Marketing alapismeretek</w:t>
      </w:r>
      <w:r w:rsidRPr="00FE4367">
        <w:rPr>
          <w:rFonts w:ascii="Georgia" w:hAnsi="Georgia" w:cs="Times New Roman"/>
          <w:sz w:val="20"/>
          <w:szCs w:val="20"/>
        </w:rPr>
        <w:t>, Akadémiai Kiadó, Budapest, 2014.</w:t>
      </w:r>
    </w:p>
    <w:p w:rsidR="00596E2D" w:rsidRPr="00FE4367" w:rsidRDefault="00596E2D" w:rsidP="00596E2D">
      <w:pPr>
        <w:numPr>
          <w:ilvl w:val="0"/>
          <w:numId w:val="10"/>
        </w:numPr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 xml:space="preserve">FLORESCU C., MALCOMETE P., POP N. Al. (coordonatori), </w:t>
      </w:r>
      <w:r w:rsidRPr="00FE4367">
        <w:rPr>
          <w:rFonts w:ascii="Georgia" w:hAnsi="Georgia" w:cs="Times New Roman"/>
          <w:i/>
          <w:sz w:val="20"/>
          <w:szCs w:val="20"/>
        </w:rPr>
        <w:t>Marketing – dicţionar explicativ</w:t>
      </w:r>
      <w:r w:rsidRPr="00FE4367">
        <w:rPr>
          <w:rFonts w:ascii="Georgia" w:hAnsi="Georgia" w:cs="Times New Roman"/>
          <w:sz w:val="20"/>
          <w:szCs w:val="20"/>
        </w:rPr>
        <w:t>, Economică, Bucureşti, 2003.</w:t>
      </w:r>
    </w:p>
    <w:p w:rsidR="00596E2D" w:rsidRPr="00FE4367" w:rsidRDefault="00596E2D" w:rsidP="00596E2D">
      <w:pPr>
        <w:numPr>
          <w:ilvl w:val="0"/>
          <w:numId w:val="10"/>
        </w:numPr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  <w:lang w:val="hu-HU"/>
        </w:rPr>
        <w:t xml:space="preserve">HOFFMAISTER TOTH Á., </w:t>
      </w:r>
      <w:r w:rsidRPr="00FE4367">
        <w:rPr>
          <w:rFonts w:ascii="Georgia" w:hAnsi="Georgia" w:cs="Times New Roman"/>
          <w:i/>
          <w:sz w:val="20"/>
          <w:szCs w:val="20"/>
          <w:lang w:val="hu-HU"/>
        </w:rPr>
        <w:t>A</w:t>
      </w:r>
      <w:r w:rsidRPr="00FE4367">
        <w:rPr>
          <w:rFonts w:ascii="Georgia" w:hAnsi="Georgia" w:cs="Times New Roman"/>
          <w:sz w:val="20"/>
          <w:szCs w:val="20"/>
          <w:lang w:val="hu-HU"/>
        </w:rPr>
        <w:t xml:space="preserve"> </w:t>
      </w:r>
      <w:r w:rsidRPr="00FE4367">
        <w:rPr>
          <w:rFonts w:ascii="Georgia" w:hAnsi="Georgia" w:cs="Times New Roman"/>
          <w:i/>
          <w:sz w:val="20"/>
          <w:szCs w:val="20"/>
          <w:lang w:val="hu-HU"/>
        </w:rPr>
        <w:t>Fogyasztói magatartás alapjai</w:t>
      </w:r>
      <w:r w:rsidRPr="00FE4367">
        <w:rPr>
          <w:rFonts w:ascii="Georgia" w:hAnsi="Georgia" w:cs="Times New Roman"/>
          <w:sz w:val="20"/>
          <w:szCs w:val="20"/>
          <w:lang w:val="hu-HU"/>
        </w:rPr>
        <w:t>, Akadémiai Kiadó, Budapest, 2014.</w:t>
      </w:r>
    </w:p>
    <w:p w:rsidR="00596E2D" w:rsidRPr="00FE4367" w:rsidRDefault="00596E2D" w:rsidP="00596E2D">
      <w:pPr>
        <w:numPr>
          <w:ilvl w:val="0"/>
          <w:numId w:val="10"/>
        </w:numPr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 xml:space="preserve">PLĂIAŞ, IOAN: </w:t>
      </w:r>
      <w:r w:rsidRPr="00FE4367">
        <w:rPr>
          <w:rFonts w:ascii="Georgia" w:hAnsi="Georgia" w:cs="Times New Roman"/>
          <w:i/>
          <w:sz w:val="20"/>
          <w:szCs w:val="20"/>
        </w:rPr>
        <w:t xml:space="preserve">Comportamentul consumatorului: pentru uzul studenţilor, </w:t>
      </w:r>
      <w:r w:rsidRPr="00FE4367">
        <w:rPr>
          <w:rFonts w:ascii="Georgia" w:hAnsi="Georgia" w:cs="Times New Roman"/>
          <w:sz w:val="20"/>
          <w:szCs w:val="20"/>
        </w:rPr>
        <w:t>Cluj-Napoca 2011.</w:t>
      </w:r>
    </w:p>
    <w:p w:rsidR="00596E2D" w:rsidRPr="00FE4367" w:rsidRDefault="00596E2D" w:rsidP="00596E2D">
      <w:pPr>
        <w:numPr>
          <w:ilvl w:val="0"/>
          <w:numId w:val="10"/>
        </w:numPr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 xml:space="preserve">PRIDE W.M., FERRELL O.C., </w:t>
      </w:r>
      <w:r w:rsidRPr="00FE4367">
        <w:rPr>
          <w:rFonts w:ascii="Georgia" w:hAnsi="Georgia" w:cs="Times New Roman"/>
          <w:i/>
          <w:sz w:val="20"/>
          <w:szCs w:val="20"/>
        </w:rPr>
        <w:t xml:space="preserve">Marketing – </w:t>
      </w:r>
      <w:r w:rsidRPr="00FE4367">
        <w:rPr>
          <w:rFonts w:ascii="Georgia" w:hAnsi="Georgia" w:cs="Times New Roman"/>
          <w:i/>
          <w:sz w:val="20"/>
          <w:szCs w:val="20"/>
          <w:lang w:val="en-GB"/>
        </w:rPr>
        <w:t>concepts</w:t>
      </w:r>
      <w:r w:rsidRPr="00FE4367">
        <w:rPr>
          <w:rFonts w:ascii="Georgia" w:hAnsi="Georgia" w:cs="Times New Roman"/>
          <w:i/>
          <w:sz w:val="20"/>
          <w:szCs w:val="20"/>
        </w:rPr>
        <w:t xml:space="preserve"> and </w:t>
      </w:r>
      <w:r w:rsidRPr="00FE4367">
        <w:rPr>
          <w:rFonts w:ascii="Georgia" w:hAnsi="Georgia" w:cs="Times New Roman"/>
          <w:i/>
          <w:sz w:val="20"/>
          <w:szCs w:val="20"/>
          <w:lang w:val="en-GB"/>
        </w:rPr>
        <w:t>strategies</w:t>
      </w:r>
      <w:r w:rsidRPr="00FE4367">
        <w:rPr>
          <w:rFonts w:ascii="Georgia" w:hAnsi="Georgia" w:cs="Times New Roman"/>
          <w:sz w:val="20"/>
          <w:szCs w:val="20"/>
        </w:rPr>
        <w:t>, Houghton Mifflin Company, Boston, 1997.</w:t>
      </w:r>
    </w:p>
    <w:p w:rsidR="00596E2D" w:rsidRPr="00FE4367" w:rsidRDefault="00596E2D" w:rsidP="00596E2D">
      <w:pPr>
        <w:numPr>
          <w:ilvl w:val="0"/>
          <w:numId w:val="10"/>
        </w:numPr>
        <w:rPr>
          <w:rFonts w:ascii="Georgia" w:hAnsi="Georgia" w:cs="Times New Roman"/>
          <w:sz w:val="20"/>
          <w:szCs w:val="20"/>
        </w:rPr>
      </w:pPr>
      <w:r w:rsidRPr="00FE4367">
        <w:rPr>
          <w:rFonts w:ascii="Georgia" w:hAnsi="Georgia" w:cs="Times New Roman"/>
          <w:sz w:val="20"/>
          <w:szCs w:val="20"/>
        </w:rPr>
        <w:t xml:space="preserve">TÖRŐCSIK M., </w:t>
      </w:r>
      <w:r w:rsidRPr="00FE4367">
        <w:rPr>
          <w:rFonts w:ascii="Georgia" w:hAnsi="Georgia" w:cs="Times New Roman"/>
          <w:i/>
          <w:sz w:val="20"/>
          <w:szCs w:val="20"/>
        </w:rPr>
        <w:t>Fogyasztói Magatartás Trendek: új fogyasztói csoportok</w:t>
      </w:r>
      <w:r w:rsidRPr="00FE4367">
        <w:rPr>
          <w:rFonts w:ascii="Georgia" w:hAnsi="Georgia" w:cs="Times New Roman"/>
          <w:sz w:val="20"/>
          <w:szCs w:val="20"/>
        </w:rPr>
        <w:t>, Akadémiai Kiadó, Budapest, 2006.</w:t>
      </w:r>
    </w:p>
    <w:p w:rsidR="00596E2D" w:rsidRPr="00FE4367" w:rsidRDefault="00596E2D" w:rsidP="00596E2D">
      <w:pPr>
        <w:spacing w:line="360" w:lineRule="auto"/>
        <w:jc w:val="center"/>
        <w:rPr>
          <w:rFonts w:ascii="Georgia" w:hAnsi="Georgia" w:cs="Times New Roman"/>
          <w:b/>
          <w:sz w:val="24"/>
          <w:szCs w:val="24"/>
          <w:lang w:val="en-US"/>
        </w:rPr>
      </w:pPr>
    </w:p>
    <w:p w:rsidR="00596E2D" w:rsidRDefault="00596E2D" w:rsidP="00596E2D">
      <w:pPr>
        <w:spacing w:line="360" w:lineRule="auto"/>
        <w:jc w:val="center"/>
        <w:rPr>
          <w:rFonts w:ascii="Georgia" w:hAnsi="Georgia" w:cs="Times New Roman"/>
          <w:b/>
          <w:sz w:val="24"/>
          <w:szCs w:val="24"/>
          <w:lang w:val="en-US"/>
        </w:rPr>
      </w:pPr>
    </w:p>
    <w:p w:rsidR="00092D4F" w:rsidRPr="00FE4367" w:rsidRDefault="00092D4F" w:rsidP="00596E2D">
      <w:pPr>
        <w:spacing w:line="360" w:lineRule="auto"/>
        <w:jc w:val="center"/>
        <w:rPr>
          <w:rFonts w:ascii="Georgia" w:hAnsi="Georgia" w:cs="Times New Roman"/>
          <w:b/>
          <w:sz w:val="24"/>
          <w:szCs w:val="24"/>
          <w:lang w:val="en-US"/>
        </w:rPr>
      </w:pPr>
    </w:p>
    <w:p w:rsidR="00596E2D" w:rsidRPr="00FE4367" w:rsidRDefault="00884B16" w:rsidP="00596E2D">
      <w:pPr>
        <w:pStyle w:val="Footer"/>
        <w:ind w:right="360"/>
        <w:jc w:val="center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 xml:space="preserve">     </w:t>
      </w:r>
      <w:r w:rsidR="00596E2D" w:rsidRPr="00FE4367">
        <w:rPr>
          <w:rFonts w:ascii="Georgia" w:hAnsi="Georgia" w:cs="Times New Roman"/>
          <w:b/>
          <w:sz w:val="20"/>
          <w:szCs w:val="20"/>
        </w:rPr>
        <w:t>Director departament,</w:t>
      </w:r>
    </w:p>
    <w:p w:rsidR="00596E2D" w:rsidRPr="00FE4367" w:rsidRDefault="00596E2D" w:rsidP="00596E2D">
      <w:pPr>
        <w:jc w:val="center"/>
        <w:rPr>
          <w:rFonts w:ascii="Georgia" w:hAnsi="Georgia" w:cs="Times New Roman"/>
          <w:b/>
          <w:sz w:val="20"/>
          <w:szCs w:val="20"/>
        </w:rPr>
      </w:pPr>
      <w:r w:rsidRPr="00FE4367">
        <w:rPr>
          <w:rFonts w:ascii="Georgia" w:eastAsia="Calibri" w:hAnsi="Georgia" w:cs="Times New Roman"/>
          <w:b/>
          <w:sz w:val="20"/>
          <w:szCs w:val="20"/>
        </w:rPr>
        <w:t>Lect.univ.dr. Cardoş Ildikó-Réka</w:t>
      </w:r>
    </w:p>
    <w:p w:rsidR="008A402A" w:rsidRPr="00FE4367" w:rsidRDefault="008A402A" w:rsidP="008F3795">
      <w:pPr>
        <w:spacing w:line="312" w:lineRule="auto"/>
        <w:jc w:val="center"/>
        <w:rPr>
          <w:rFonts w:ascii="Georgia" w:hAnsi="Georgia"/>
        </w:rPr>
      </w:pPr>
    </w:p>
    <w:p w:rsidR="008A402A" w:rsidRPr="00FE4367" w:rsidRDefault="008A402A" w:rsidP="00691268">
      <w:pPr>
        <w:spacing w:line="288" w:lineRule="auto"/>
        <w:jc w:val="center"/>
        <w:rPr>
          <w:rFonts w:ascii="Georgia" w:hAnsi="Georgia"/>
        </w:rPr>
      </w:pPr>
    </w:p>
    <w:p w:rsidR="008507AC" w:rsidRPr="00FE4367" w:rsidRDefault="008507AC" w:rsidP="00691268">
      <w:pPr>
        <w:spacing w:line="288" w:lineRule="auto"/>
        <w:jc w:val="center"/>
        <w:rPr>
          <w:rFonts w:ascii="Georgia" w:hAnsi="Georgia"/>
          <w:sz w:val="20"/>
          <w:szCs w:val="20"/>
        </w:rPr>
      </w:pPr>
    </w:p>
    <w:sectPr w:rsidR="008507AC" w:rsidRPr="00FE4367" w:rsidSect="00884B16">
      <w:footerReference w:type="default" r:id="rId11"/>
      <w:type w:val="continuous"/>
      <w:pgSz w:w="11906" w:h="16838"/>
      <w:pgMar w:top="1134" w:right="1196" w:bottom="851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0A" w:rsidRDefault="00B70C0A" w:rsidP="002B3893">
      <w:r>
        <w:separator/>
      </w:r>
    </w:p>
  </w:endnote>
  <w:endnote w:type="continuationSeparator" w:id="0">
    <w:p w:rsidR="00B70C0A" w:rsidRDefault="00B70C0A" w:rsidP="002B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16"/>
        <w:szCs w:val="16"/>
      </w:rPr>
      <w:id w:val="431436610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16"/>
            <w:szCs w:val="16"/>
          </w:rPr>
          <w:id w:val="431436611"/>
          <w:docPartObj>
            <w:docPartGallery w:val="Page Numbers (Top of Page)"/>
            <w:docPartUnique/>
          </w:docPartObj>
        </w:sdtPr>
        <w:sdtContent>
          <w:p w:rsidR="002B3893" w:rsidRPr="002B3893" w:rsidRDefault="002B3893">
            <w:pPr>
              <w:pStyle w:val="Footer"/>
              <w:jc w:val="right"/>
              <w:rPr>
                <w:rFonts w:ascii="Georgia" w:hAnsi="Georgia"/>
                <w:sz w:val="16"/>
                <w:szCs w:val="16"/>
              </w:rPr>
            </w:pPr>
            <w:r w:rsidRPr="002B3893">
              <w:rPr>
                <w:rFonts w:ascii="Georgia" w:hAnsi="Georgia"/>
                <w:sz w:val="16"/>
                <w:szCs w:val="16"/>
              </w:rPr>
              <w:t>Pag</w:t>
            </w:r>
            <w:r>
              <w:rPr>
                <w:rFonts w:ascii="Georgia" w:hAnsi="Georgia"/>
                <w:sz w:val="16"/>
                <w:szCs w:val="16"/>
              </w:rPr>
              <w:t>ina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2B363A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PAGE </w:instrText>
            </w:r>
            <w:r w:rsidR="002B363A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28021D">
              <w:rPr>
                <w:rFonts w:ascii="Georgia" w:hAnsi="Georgia"/>
                <w:noProof/>
                <w:sz w:val="16"/>
                <w:szCs w:val="16"/>
              </w:rPr>
              <w:t>1</w:t>
            </w:r>
            <w:r w:rsidR="002B363A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/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2B363A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NUMPAGES  </w:instrText>
            </w:r>
            <w:r w:rsidR="002B363A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28021D">
              <w:rPr>
                <w:rFonts w:ascii="Georgia" w:hAnsi="Georgia"/>
                <w:noProof/>
                <w:sz w:val="16"/>
                <w:szCs w:val="16"/>
              </w:rPr>
              <w:t>2</w:t>
            </w:r>
            <w:r w:rsidR="002B363A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</w:p>
        </w:sdtContent>
      </w:sdt>
    </w:sdtContent>
  </w:sdt>
  <w:p w:rsidR="002B3893" w:rsidRDefault="002B3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0A" w:rsidRDefault="00B70C0A" w:rsidP="002B3893">
      <w:r>
        <w:separator/>
      </w:r>
    </w:p>
  </w:footnote>
  <w:footnote w:type="continuationSeparator" w:id="0">
    <w:p w:rsidR="00B70C0A" w:rsidRDefault="00B70C0A" w:rsidP="002B3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2EE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CAD0050"/>
    <w:multiLevelType w:val="hybridMultilevel"/>
    <w:tmpl w:val="38A2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EA571F"/>
    <w:multiLevelType w:val="hybridMultilevel"/>
    <w:tmpl w:val="FC62F3BE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14EF6"/>
    <w:multiLevelType w:val="hybridMultilevel"/>
    <w:tmpl w:val="DF08BA04"/>
    <w:lvl w:ilvl="0" w:tplc="080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18B29F8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14D52"/>
    <w:rsid w:val="000329C1"/>
    <w:rsid w:val="00032B8C"/>
    <w:rsid w:val="00033705"/>
    <w:rsid w:val="00042F37"/>
    <w:rsid w:val="00057D58"/>
    <w:rsid w:val="00061E43"/>
    <w:rsid w:val="00073629"/>
    <w:rsid w:val="00075654"/>
    <w:rsid w:val="00092D4F"/>
    <w:rsid w:val="00093247"/>
    <w:rsid w:val="00093656"/>
    <w:rsid w:val="000C4D03"/>
    <w:rsid w:val="000D097A"/>
    <w:rsid w:val="000E2940"/>
    <w:rsid w:val="000E4C95"/>
    <w:rsid w:val="000E5858"/>
    <w:rsid w:val="000E60EC"/>
    <w:rsid w:val="00100029"/>
    <w:rsid w:val="00111833"/>
    <w:rsid w:val="001126CF"/>
    <w:rsid w:val="00117A90"/>
    <w:rsid w:val="00156DBA"/>
    <w:rsid w:val="00165D61"/>
    <w:rsid w:val="00175AEB"/>
    <w:rsid w:val="00183037"/>
    <w:rsid w:val="00183592"/>
    <w:rsid w:val="00187679"/>
    <w:rsid w:val="00187C0D"/>
    <w:rsid w:val="00190D65"/>
    <w:rsid w:val="00191362"/>
    <w:rsid w:val="001A5052"/>
    <w:rsid w:val="001B0E74"/>
    <w:rsid w:val="001B1E2B"/>
    <w:rsid w:val="001B3B99"/>
    <w:rsid w:val="001B66D7"/>
    <w:rsid w:val="001B7156"/>
    <w:rsid w:val="001F2BB2"/>
    <w:rsid w:val="00204F24"/>
    <w:rsid w:val="002051BD"/>
    <w:rsid w:val="00213B48"/>
    <w:rsid w:val="0022131C"/>
    <w:rsid w:val="002222EC"/>
    <w:rsid w:val="00234F39"/>
    <w:rsid w:val="0024058F"/>
    <w:rsid w:val="002430EC"/>
    <w:rsid w:val="00245011"/>
    <w:rsid w:val="0024538C"/>
    <w:rsid w:val="002611C6"/>
    <w:rsid w:val="00261EF9"/>
    <w:rsid w:val="00264BF5"/>
    <w:rsid w:val="002745D5"/>
    <w:rsid w:val="00275320"/>
    <w:rsid w:val="00277484"/>
    <w:rsid w:val="0028021D"/>
    <w:rsid w:val="0028105D"/>
    <w:rsid w:val="00283A28"/>
    <w:rsid w:val="00293C48"/>
    <w:rsid w:val="002B25FD"/>
    <w:rsid w:val="002B363A"/>
    <w:rsid w:val="002B3893"/>
    <w:rsid w:val="002C6648"/>
    <w:rsid w:val="002D10B2"/>
    <w:rsid w:val="002D16CB"/>
    <w:rsid w:val="002D42CC"/>
    <w:rsid w:val="002D4E53"/>
    <w:rsid w:val="002F5717"/>
    <w:rsid w:val="003020F1"/>
    <w:rsid w:val="00315142"/>
    <w:rsid w:val="00317AAA"/>
    <w:rsid w:val="00317DD3"/>
    <w:rsid w:val="00334077"/>
    <w:rsid w:val="00334689"/>
    <w:rsid w:val="003374CC"/>
    <w:rsid w:val="00350C09"/>
    <w:rsid w:val="00351658"/>
    <w:rsid w:val="00355371"/>
    <w:rsid w:val="0036037A"/>
    <w:rsid w:val="00363846"/>
    <w:rsid w:val="00395018"/>
    <w:rsid w:val="00396A5C"/>
    <w:rsid w:val="003A3415"/>
    <w:rsid w:val="003A369F"/>
    <w:rsid w:val="003B584E"/>
    <w:rsid w:val="003C015D"/>
    <w:rsid w:val="003C3C23"/>
    <w:rsid w:val="003C605B"/>
    <w:rsid w:val="003D2195"/>
    <w:rsid w:val="003D50D6"/>
    <w:rsid w:val="003E1325"/>
    <w:rsid w:val="003E4ADD"/>
    <w:rsid w:val="00400518"/>
    <w:rsid w:val="004016C5"/>
    <w:rsid w:val="00402125"/>
    <w:rsid w:val="00407695"/>
    <w:rsid w:val="0041145C"/>
    <w:rsid w:val="00411A08"/>
    <w:rsid w:val="00411F58"/>
    <w:rsid w:val="00417B84"/>
    <w:rsid w:val="00425851"/>
    <w:rsid w:val="00426116"/>
    <w:rsid w:val="00435DD1"/>
    <w:rsid w:val="00441DC6"/>
    <w:rsid w:val="00442250"/>
    <w:rsid w:val="00443BD6"/>
    <w:rsid w:val="00451455"/>
    <w:rsid w:val="00451812"/>
    <w:rsid w:val="00456B48"/>
    <w:rsid w:val="004738A5"/>
    <w:rsid w:val="004902B0"/>
    <w:rsid w:val="004A7DC7"/>
    <w:rsid w:val="004C59CE"/>
    <w:rsid w:val="004C6AE7"/>
    <w:rsid w:val="004E3023"/>
    <w:rsid w:val="004E51AE"/>
    <w:rsid w:val="00502BDA"/>
    <w:rsid w:val="005072AC"/>
    <w:rsid w:val="00511DE1"/>
    <w:rsid w:val="00516839"/>
    <w:rsid w:val="00520588"/>
    <w:rsid w:val="0052102F"/>
    <w:rsid w:val="00526B81"/>
    <w:rsid w:val="00531E53"/>
    <w:rsid w:val="005429D4"/>
    <w:rsid w:val="005435DB"/>
    <w:rsid w:val="00543F77"/>
    <w:rsid w:val="00551A18"/>
    <w:rsid w:val="00551CB0"/>
    <w:rsid w:val="005605BE"/>
    <w:rsid w:val="00561687"/>
    <w:rsid w:val="00562884"/>
    <w:rsid w:val="0057163A"/>
    <w:rsid w:val="0057352D"/>
    <w:rsid w:val="005766BA"/>
    <w:rsid w:val="00577A53"/>
    <w:rsid w:val="005825C2"/>
    <w:rsid w:val="0058405A"/>
    <w:rsid w:val="005936BE"/>
    <w:rsid w:val="00596E2D"/>
    <w:rsid w:val="005972D0"/>
    <w:rsid w:val="005A0828"/>
    <w:rsid w:val="005B0E26"/>
    <w:rsid w:val="005B3278"/>
    <w:rsid w:val="005C342C"/>
    <w:rsid w:val="005D0AF0"/>
    <w:rsid w:val="005D63BD"/>
    <w:rsid w:val="005D6A9E"/>
    <w:rsid w:val="005E164B"/>
    <w:rsid w:val="005E7210"/>
    <w:rsid w:val="005F00BF"/>
    <w:rsid w:val="005F6A8E"/>
    <w:rsid w:val="00600525"/>
    <w:rsid w:val="006044D4"/>
    <w:rsid w:val="00615071"/>
    <w:rsid w:val="0062206F"/>
    <w:rsid w:val="00631719"/>
    <w:rsid w:val="00652C23"/>
    <w:rsid w:val="00672475"/>
    <w:rsid w:val="00674596"/>
    <w:rsid w:val="00686876"/>
    <w:rsid w:val="006910BD"/>
    <w:rsid w:val="00691268"/>
    <w:rsid w:val="0069567C"/>
    <w:rsid w:val="006959CF"/>
    <w:rsid w:val="0069676D"/>
    <w:rsid w:val="006A361B"/>
    <w:rsid w:val="006A64F5"/>
    <w:rsid w:val="006B74BE"/>
    <w:rsid w:val="006C5948"/>
    <w:rsid w:val="006E20AC"/>
    <w:rsid w:val="006F06AB"/>
    <w:rsid w:val="006F077B"/>
    <w:rsid w:val="006F0BF4"/>
    <w:rsid w:val="006F1C26"/>
    <w:rsid w:val="006F2F28"/>
    <w:rsid w:val="006F4275"/>
    <w:rsid w:val="006F791A"/>
    <w:rsid w:val="006F7F06"/>
    <w:rsid w:val="00700322"/>
    <w:rsid w:val="007151BE"/>
    <w:rsid w:val="00732CBD"/>
    <w:rsid w:val="00770CA9"/>
    <w:rsid w:val="007742CA"/>
    <w:rsid w:val="0078257D"/>
    <w:rsid w:val="00784093"/>
    <w:rsid w:val="007A13BB"/>
    <w:rsid w:val="007A30AB"/>
    <w:rsid w:val="007B5CE2"/>
    <w:rsid w:val="007B6920"/>
    <w:rsid w:val="007C1C93"/>
    <w:rsid w:val="007E0C98"/>
    <w:rsid w:val="007E171E"/>
    <w:rsid w:val="007E3F25"/>
    <w:rsid w:val="007F25FE"/>
    <w:rsid w:val="00807B0A"/>
    <w:rsid w:val="0081778E"/>
    <w:rsid w:val="00831BA4"/>
    <w:rsid w:val="008372FD"/>
    <w:rsid w:val="008374A8"/>
    <w:rsid w:val="008412C3"/>
    <w:rsid w:val="0084213F"/>
    <w:rsid w:val="008507AC"/>
    <w:rsid w:val="008513E2"/>
    <w:rsid w:val="00860240"/>
    <w:rsid w:val="00867B2C"/>
    <w:rsid w:val="00870B01"/>
    <w:rsid w:val="00871A43"/>
    <w:rsid w:val="00884B16"/>
    <w:rsid w:val="00893D7A"/>
    <w:rsid w:val="008A402A"/>
    <w:rsid w:val="008A4BE2"/>
    <w:rsid w:val="008A5827"/>
    <w:rsid w:val="008B1FEF"/>
    <w:rsid w:val="008B594D"/>
    <w:rsid w:val="008B7D6F"/>
    <w:rsid w:val="008D2361"/>
    <w:rsid w:val="008D2F80"/>
    <w:rsid w:val="008D5D58"/>
    <w:rsid w:val="008D62EC"/>
    <w:rsid w:val="008E0765"/>
    <w:rsid w:val="008E2D21"/>
    <w:rsid w:val="008E5064"/>
    <w:rsid w:val="008F0D67"/>
    <w:rsid w:val="008F3795"/>
    <w:rsid w:val="008F6AB0"/>
    <w:rsid w:val="0090152F"/>
    <w:rsid w:val="00906A16"/>
    <w:rsid w:val="0090738D"/>
    <w:rsid w:val="00921C60"/>
    <w:rsid w:val="00922287"/>
    <w:rsid w:val="00961BBC"/>
    <w:rsid w:val="009A2AEC"/>
    <w:rsid w:val="009C2898"/>
    <w:rsid w:val="009D5675"/>
    <w:rsid w:val="009E0D4D"/>
    <w:rsid w:val="009E2388"/>
    <w:rsid w:val="00A073C0"/>
    <w:rsid w:val="00A10627"/>
    <w:rsid w:val="00A174F3"/>
    <w:rsid w:val="00A2127A"/>
    <w:rsid w:val="00A26C48"/>
    <w:rsid w:val="00A32011"/>
    <w:rsid w:val="00A35A0A"/>
    <w:rsid w:val="00A418EF"/>
    <w:rsid w:val="00A456D3"/>
    <w:rsid w:val="00A636B8"/>
    <w:rsid w:val="00AB3271"/>
    <w:rsid w:val="00AB36E1"/>
    <w:rsid w:val="00AC07CB"/>
    <w:rsid w:val="00AC3EB7"/>
    <w:rsid w:val="00AC5BD9"/>
    <w:rsid w:val="00AD6CA1"/>
    <w:rsid w:val="00AD7C9C"/>
    <w:rsid w:val="00AE6387"/>
    <w:rsid w:val="00B127DE"/>
    <w:rsid w:val="00B1430C"/>
    <w:rsid w:val="00B15923"/>
    <w:rsid w:val="00B43B23"/>
    <w:rsid w:val="00B45072"/>
    <w:rsid w:val="00B607E7"/>
    <w:rsid w:val="00B61991"/>
    <w:rsid w:val="00B62091"/>
    <w:rsid w:val="00B62C7B"/>
    <w:rsid w:val="00B62D2D"/>
    <w:rsid w:val="00B65D35"/>
    <w:rsid w:val="00B65F23"/>
    <w:rsid w:val="00B70C0A"/>
    <w:rsid w:val="00B718B0"/>
    <w:rsid w:val="00B727D7"/>
    <w:rsid w:val="00B96C49"/>
    <w:rsid w:val="00B97ADD"/>
    <w:rsid w:val="00BA0C25"/>
    <w:rsid w:val="00BA279B"/>
    <w:rsid w:val="00BB0E22"/>
    <w:rsid w:val="00BB155E"/>
    <w:rsid w:val="00BB5092"/>
    <w:rsid w:val="00BB71AD"/>
    <w:rsid w:val="00BC0B64"/>
    <w:rsid w:val="00BC5C0F"/>
    <w:rsid w:val="00BD1226"/>
    <w:rsid w:val="00BD6B46"/>
    <w:rsid w:val="00BD6FAA"/>
    <w:rsid w:val="00C01D05"/>
    <w:rsid w:val="00C0419D"/>
    <w:rsid w:val="00C04B47"/>
    <w:rsid w:val="00C07FA6"/>
    <w:rsid w:val="00C21B2A"/>
    <w:rsid w:val="00C22950"/>
    <w:rsid w:val="00C4496F"/>
    <w:rsid w:val="00C46FAB"/>
    <w:rsid w:val="00C5133B"/>
    <w:rsid w:val="00C552A4"/>
    <w:rsid w:val="00C57488"/>
    <w:rsid w:val="00C84070"/>
    <w:rsid w:val="00C944BF"/>
    <w:rsid w:val="00CA7E2A"/>
    <w:rsid w:val="00CC4C57"/>
    <w:rsid w:val="00CD0323"/>
    <w:rsid w:val="00CD544D"/>
    <w:rsid w:val="00CE5420"/>
    <w:rsid w:val="00CF7767"/>
    <w:rsid w:val="00D00B57"/>
    <w:rsid w:val="00D049C7"/>
    <w:rsid w:val="00D22D98"/>
    <w:rsid w:val="00D421F5"/>
    <w:rsid w:val="00D557D2"/>
    <w:rsid w:val="00D8361D"/>
    <w:rsid w:val="00D8562D"/>
    <w:rsid w:val="00D9151D"/>
    <w:rsid w:val="00DA2EF0"/>
    <w:rsid w:val="00DA7558"/>
    <w:rsid w:val="00DB0ADD"/>
    <w:rsid w:val="00DB36A4"/>
    <w:rsid w:val="00DC0D25"/>
    <w:rsid w:val="00DD7B1B"/>
    <w:rsid w:val="00DE44FD"/>
    <w:rsid w:val="00DF70A2"/>
    <w:rsid w:val="00E1530E"/>
    <w:rsid w:val="00E157EE"/>
    <w:rsid w:val="00E211CC"/>
    <w:rsid w:val="00E22409"/>
    <w:rsid w:val="00E355C7"/>
    <w:rsid w:val="00E4063D"/>
    <w:rsid w:val="00E4685C"/>
    <w:rsid w:val="00E54AE5"/>
    <w:rsid w:val="00E55C59"/>
    <w:rsid w:val="00E61645"/>
    <w:rsid w:val="00E63B1C"/>
    <w:rsid w:val="00E6743C"/>
    <w:rsid w:val="00E72F1F"/>
    <w:rsid w:val="00E96158"/>
    <w:rsid w:val="00E97625"/>
    <w:rsid w:val="00EA4999"/>
    <w:rsid w:val="00EB061B"/>
    <w:rsid w:val="00EC11EC"/>
    <w:rsid w:val="00EC436C"/>
    <w:rsid w:val="00EE0F7E"/>
    <w:rsid w:val="00EE5295"/>
    <w:rsid w:val="00EE788A"/>
    <w:rsid w:val="00EF2A7C"/>
    <w:rsid w:val="00F0596C"/>
    <w:rsid w:val="00F10073"/>
    <w:rsid w:val="00F3235E"/>
    <w:rsid w:val="00F45FB8"/>
    <w:rsid w:val="00F53DA5"/>
    <w:rsid w:val="00F80E40"/>
    <w:rsid w:val="00F84C00"/>
    <w:rsid w:val="00F84D7B"/>
    <w:rsid w:val="00F97584"/>
    <w:rsid w:val="00FA7E4E"/>
    <w:rsid w:val="00FB56B7"/>
    <w:rsid w:val="00FB6345"/>
    <w:rsid w:val="00FD524F"/>
    <w:rsid w:val="00FE4367"/>
    <w:rsid w:val="00FF0902"/>
    <w:rsid w:val="00FF371A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3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93"/>
  </w:style>
  <w:style w:type="paragraph" w:styleId="Footer">
    <w:name w:val="footer"/>
    <w:basedOn w:val="Normal"/>
    <w:link w:val="FooterChar"/>
    <w:uiPriority w:val="99"/>
    <w:unhideWhenUsed/>
    <w:rsid w:val="002B3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93"/>
  </w:style>
  <w:style w:type="paragraph" w:customStyle="1" w:styleId="Default">
    <w:name w:val="Default"/>
    <w:rsid w:val="00596E2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C503-9BDD-4B18-82A9-FEF7CC1A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Windows User</cp:lastModifiedBy>
  <cp:revision>14</cp:revision>
  <cp:lastPrinted>2018-11-26T10:48:00Z</cp:lastPrinted>
  <dcterms:created xsi:type="dcterms:W3CDTF">2018-11-26T07:39:00Z</dcterms:created>
  <dcterms:modified xsi:type="dcterms:W3CDTF">2018-11-26T10:48:00Z</dcterms:modified>
</cp:coreProperties>
</file>